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138"/>
        <w:gridCol w:w="2144"/>
        <w:gridCol w:w="2152"/>
        <w:gridCol w:w="2171"/>
        <w:gridCol w:w="2135"/>
        <w:gridCol w:w="2436"/>
      </w:tblGrid>
      <w:tr w:rsidR="00DE52BF" w:rsidRPr="00DE52BF" w:rsidTr="00DE52BF">
        <w:tc>
          <w:tcPr>
            <w:tcW w:w="2196" w:type="dxa"/>
          </w:tcPr>
          <w:p w:rsidR="00DE52BF" w:rsidRDefault="00D553B4">
            <w:pPr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5.05pt;margin-top:12.65pt;width:0;height:13.15pt;z-index:251658240" o:connectortype="straight">
                  <v:stroke endarrow="block"/>
                </v:shape>
              </w:pict>
            </w:r>
            <w:r w:rsidR="00DE52BF" w:rsidRPr="00DE52BF">
              <w:rPr>
                <w:b/>
              </w:rPr>
              <w:t>Phylum</w:t>
            </w:r>
          </w:p>
          <w:p w:rsidR="00DE52BF" w:rsidRPr="00DE52BF" w:rsidRDefault="00D553B4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27" type="#_x0000_t32" style="position:absolute;margin-left:63.85pt;margin-top:7.35pt;width:28.2pt;height:0;z-index:251659264" o:connectortype="straight">
                  <v:stroke endarrow="block"/>
                </v:shape>
              </w:pict>
            </w:r>
            <w:r w:rsidR="00DE52BF">
              <w:rPr>
                <w:b/>
              </w:rPr>
              <w:t xml:space="preserve">           System </w:t>
            </w:r>
          </w:p>
        </w:tc>
        <w:tc>
          <w:tcPr>
            <w:tcW w:w="2196" w:type="dxa"/>
          </w:tcPr>
          <w:p w:rsidR="00DE52BF" w:rsidRPr="00DE52BF" w:rsidRDefault="00C94E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Muscular</w:t>
            </w:r>
          </w:p>
        </w:tc>
        <w:tc>
          <w:tcPr>
            <w:tcW w:w="2196" w:type="dxa"/>
          </w:tcPr>
          <w:p w:rsidR="00DE52BF" w:rsidRPr="00DE52BF" w:rsidRDefault="00C94E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Skeletal</w:t>
            </w:r>
          </w:p>
        </w:tc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Reproductive</w:t>
            </w:r>
          </w:p>
        </w:tc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Key Facts</w:t>
            </w:r>
          </w:p>
        </w:tc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Image</w:t>
            </w:r>
          </w:p>
        </w:tc>
      </w:tr>
      <w:tr w:rsidR="00DE52BF" w:rsidTr="00DE52BF">
        <w:tc>
          <w:tcPr>
            <w:tcW w:w="2196" w:type="dxa"/>
          </w:tcPr>
          <w:p w:rsidR="00DE52BF" w:rsidRDefault="00DE52BF">
            <w:pPr>
              <w:rPr>
                <w:b/>
                <w:sz w:val="28"/>
                <w:szCs w:val="28"/>
              </w:rPr>
            </w:pPr>
            <w:proofErr w:type="spellStart"/>
            <w:r w:rsidRPr="00DE52BF">
              <w:rPr>
                <w:b/>
                <w:sz w:val="28"/>
                <w:szCs w:val="28"/>
              </w:rPr>
              <w:t>Porifera</w:t>
            </w:r>
            <w:proofErr w:type="spellEnd"/>
          </w:p>
          <w:p w:rsidR="00BE1CBF" w:rsidRDefault="00BE1CBF">
            <w:pPr>
              <w:rPr>
                <w:b/>
                <w:sz w:val="28"/>
                <w:szCs w:val="28"/>
              </w:rPr>
            </w:pPr>
          </w:p>
          <w:p w:rsidR="00BE1CBF" w:rsidRDefault="00BE1C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Sponges</w:t>
            </w:r>
          </w:p>
          <w:p w:rsidR="00DE52BF" w:rsidRDefault="00DE52BF">
            <w:pPr>
              <w:rPr>
                <w:b/>
                <w:sz w:val="28"/>
                <w:szCs w:val="28"/>
              </w:rPr>
            </w:pPr>
          </w:p>
          <w:p w:rsidR="00DE52BF" w:rsidRPr="00DE52BF" w:rsidRDefault="00DE52BF">
            <w:pPr>
              <w:rPr>
                <w:b/>
                <w:sz w:val="28"/>
                <w:szCs w:val="28"/>
              </w:rPr>
            </w:pPr>
          </w:p>
        </w:tc>
        <w:tc>
          <w:tcPr>
            <w:tcW w:w="2196" w:type="dxa"/>
          </w:tcPr>
          <w:p w:rsidR="00DE52BF" w:rsidRDefault="00D67624">
            <w:r>
              <w:t>No Muscle cells</w:t>
            </w:r>
          </w:p>
        </w:tc>
        <w:tc>
          <w:tcPr>
            <w:tcW w:w="2196" w:type="dxa"/>
          </w:tcPr>
          <w:p w:rsidR="00DE52BF" w:rsidRDefault="00FD7152" w:rsidP="00BE1CBF">
            <w:r>
              <w:t>J</w:t>
            </w:r>
            <w:r w:rsidR="00D67624">
              <w:t xml:space="preserve">elly-like </w:t>
            </w:r>
            <w:hyperlink r:id="rId6" w:tooltip="Mesohyl" w:history="1">
              <w:proofErr w:type="spellStart"/>
              <w:r w:rsidR="00D67624">
                <w:rPr>
                  <w:rStyle w:val="Hyperlink"/>
                </w:rPr>
                <w:t>mesohyl</w:t>
              </w:r>
              <w:proofErr w:type="spellEnd"/>
            </w:hyperlink>
            <w:r w:rsidR="00D67624">
              <w:t xml:space="preserve"> </w:t>
            </w:r>
            <w:r>
              <w:t xml:space="preserve"> is </w:t>
            </w:r>
            <w:r w:rsidR="00D67624">
              <w:t xml:space="preserve">sandwiched between two thin layers of </w:t>
            </w:r>
            <w:hyperlink r:id="rId7" w:tooltip="Cell (biology)" w:history="1">
              <w:r w:rsidR="00D67624">
                <w:rPr>
                  <w:rStyle w:val="Hyperlink"/>
                </w:rPr>
                <w:t>cells</w:t>
              </w:r>
            </w:hyperlink>
            <w:r w:rsidR="00D67624">
              <w:t xml:space="preserve">. The </w:t>
            </w:r>
            <w:proofErr w:type="spellStart"/>
            <w:r w:rsidR="00D67624">
              <w:t>mesohyl</w:t>
            </w:r>
            <w:proofErr w:type="spellEnd"/>
            <w:r w:rsidR="00D67624">
              <w:t xml:space="preserve"> functions as an </w:t>
            </w:r>
            <w:hyperlink r:id="rId8" w:tooltip="Endoskeleton" w:history="1">
              <w:r w:rsidR="00D67624">
                <w:rPr>
                  <w:rStyle w:val="Hyperlink"/>
                </w:rPr>
                <w:t>endoskeleton</w:t>
              </w:r>
            </w:hyperlink>
            <w:r w:rsidR="00D67624">
              <w:t xml:space="preserve"> in most sponges, More commonly, the </w:t>
            </w:r>
            <w:proofErr w:type="spellStart"/>
            <w:r w:rsidR="00D67624">
              <w:t>mesohyl</w:t>
            </w:r>
            <w:proofErr w:type="spellEnd"/>
            <w:r w:rsidR="00D67624">
              <w:t xml:space="preserve"> is stiffened by </w:t>
            </w:r>
            <w:hyperlink r:id="rId9" w:tooltip="Biomineralization" w:history="1">
              <w:r w:rsidR="00D67624">
                <w:rPr>
                  <w:rStyle w:val="Hyperlink"/>
                </w:rPr>
                <w:t>mineral</w:t>
              </w:r>
            </w:hyperlink>
            <w:r w:rsidR="00D67624">
              <w:t xml:space="preserve"> </w:t>
            </w:r>
            <w:hyperlink r:id="rId10" w:tooltip="Sponge spicule" w:history="1">
              <w:proofErr w:type="spellStart"/>
              <w:r w:rsidR="00D67624">
                <w:rPr>
                  <w:rStyle w:val="Hyperlink"/>
                </w:rPr>
                <w:t>spicules</w:t>
              </w:r>
              <w:proofErr w:type="spellEnd"/>
            </w:hyperlink>
            <w:r w:rsidR="00D67624">
              <w:t xml:space="preserve">, by </w:t>
            </w:r>
            <w:hyperlink r:id="rId11" w:tooltip="Spongin" w:history="1">
              <w:proofErr w:type="spellStart"/>
              <w:r w:rsidR="00D67624">
                <w:rPr>
                  <w:rStyle w:val="Hyperlink"/>
                </w:rPr>
                <w:t>spongin</w:t>
              </w:r>
              <w:proofErr w:type="spellEnd"/>
            </w:hyperlink>
            <w:r w:rsidR="00D67624">
              <w:t xml:space="preserve"> fibers or both</w:t>
            </w:r>
          </w:p>
        </w:tc>
        <w:tc>
          <w:tcPr>
            <w:tcW w:w="2196" w:type="dxa"/>
          </w:tcPr>
          <w:p w:rsidR="00DE52BF" w:rsidRDefault="00D67624" w:rsidP="00FD7152">
            <w:r>
              <w:t xml:space="preserve">Asexual budding, Most species use </w:t>
            </w:r>
            <w:hyperlink r:id="rId12" w:tooltip="Sexual reproduction" w:history="1">
              <w:r>
                <w:rPr>
                  <w:rStyle w:val="Hyperlink"/>
                </w:rPr>
                <w:t>sexual reproduction</w:t>
              </w:r>
            </w:hyperlink>
            <w:r>
              <w:t xml:space="preserve">, releasing </w:t>
            </w:r>
            <w:hyperlink r:id="rId13" w:tooltip="Sperm" w:history="1">
              <w:r>
                <w:rPr>
                  <w:rStyle w:val="Hyperlink"/>
                </w:rPr>
                <w:t>sperm</w:t>
              </w:r>
            </w:hyperlink>
            <w:r>
              <w:t xml:space="preserve"> cells into the water to fertilize </w:t>
            </w:r>
            <w:hyperlink r:id="rId14" w:tooltip="Ovum" w:history="1">
              <w:r>
                <w:rPr>
                  <w:rStyle w:val="Hyperlink"/>
                </w:rPr>
                <w:t>ova</w:t>
              </w:r>
            </w:hyperlink>
            <w:r>
              <w:t xml:space="preserve"> </w:t>
            </w:r>
            <w:r w:rsidR="00FD7152">
              <w:t>.</w:t>
            </w:r>
          </w:p>
          <w:p w:rsidR="00FD7152" w:rsidRDefault="00FD7152" w:rsidP="00FD7152"/>
          <w:p w:rsidR="00FD7152" w:rsidRDefault="00FD7152" w:rsidP="00FD7152">
            <w:r>
              <w:t xml:space="preserve">Some are </w:t>
            </w:r>
            <w:r w:rsidRPr="00FD7152">
              <w:rPr>
                <w:b/>
              </w:rPr>
              <w:t>Hermaph</w:t>
            </w:r>
            <w:r w:rsidR="00F244F4">
              <w:rPr>
                <w:b/>
              </w:rPr>
              <w:t>r</w:t>
            </w:r>
            <w:r w:rsidRPr="00FD7152">
              <w:rPr>
                <w:b/>
              </w:rPr>
              <w:t>odites</w:t>
            </w:r>
            <w:r>
              <w:t>.</w:t>
            </w:r>
          </w:p>
        </w:tc>
        <w:tc>
          <w:tcPr>
            <w:tcW w:w="2196" w:type="dxa"/>
          </w:tcPr>
          <w:p w:rsidR="00DE52BF" w:rsidRDefault="00D67624">
            <w:r>
              <w:t>Sessile: stationary part of life cycle</w:t>
            </w:r>
          </w:p>
          <w:p w:rsidR="00FD7152" w:rsidRDefault="00FD7152"/>
          <w:p w:rsidR="00D67624" w:rsidRDefault="00D67624">
            <w:r>
              <w:t>Some sponges are carnivores</w:t>
            </w:r>
          </w:p>
        </w:tc>
        <w:tc>
          <w:tcPr>
            <w:tcW w:w="2196" w:type="dxa"/>
          </w:tcPr>
          <w:p w:rsidR="00DE52BF" w:rsidRDefault="00D67624">
            <w:r>
              <w:rPr>
                <w:noProof/>
                <w:color w:val="0000FF"/>
              </w:rPr>
              <w:drawing>
                <wp:inline distT="0" distB="0" distL="0" distR="0">
                  <wp:extent cx="1389709" cy="1041586"/>
                  <wp:effectExtent l="19050" t="0" r="941" b="0"/>
                  <wp:docPr id="1" name="Picture 1" descr="File:Spongilla lacustris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Spongilla lacustris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868" cy="1037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2BF" w:rsidTr="00DE52BF"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67624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67624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E52BF" w:rsidTr="00DE52BF">
        <w:tc>
          <w:tcPr>
            <w:tcW w:w="2196" w:type="dxa"/>
          </w:tcPr>
          <w:p w:rsidR="00DE52BF" w:rsidRPr="00DE52BF" w:rsidRDefault="00D676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  <w:tc>
          <w:tcPr>
            <w:tcW w:w="2196" w:type="dxa"/>
          </w:tcPr>
          <w:p w:rsidR="00DE52BF" w:rsidRDefault="00DE52BF"/>
        </w:tc>
      </w:tr>
      <w:tr w:rsidR="00D67624" w:rsidTr="00D67624">
        <w:tc>
          <w:tcPr>
            <w:tcW w:w="2196" w:type="dxa"/>
          </w:tcPr>
          <w:p w:rsidR="00D67624" w:rsidRPr="00D67624" w:rsidRDefault="00D67624">
            <w:pPr>
              <w:rPr>
                <w:b/>
                <w:sz w:val="28"/>
                <w:szCs w:val="28"/>
              </w:rPr>
            </w:pPr>
            <w:r w:rsidRPr="00D67624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</w:tr>
      <w:tr w:rsidR="00D67624" w:rsidTr="00D67624">
        <w:tc>
          <w:tcPr>
            <w:tcW w:w="2196" w:type="dxa"/>
          </w:tcPr>
          <w:p w:rsidR="00D67624" w:rsidRPr="00D67624" w:rsidRDefault="00D67624">
            <w:pPr>
              <w:rPr>
                <w:b/>
                <w:sz w:val="28"/>
                <w:szCs w:val="28"/>
              </w:rPr>
            </w:pPr>
            <w:r w:rsidRPr="00D67624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</w:tr>
      <w:tr w:rsidR="00D67624" w:rsidTr="00D67624">
        <w:tc>
          <w:tcPr>
            <w:tcW w:w="2196" w:type="dxa"/>
          </w:tcPr>
          <w:p w:rsidR="00D67624" w:rsidRPr="00D67624" w:rsidRDefault="00D67624">
            <w:pPr>
              <w:rPr>
                <w:b/>
                <w:sz w:val="28"/>
                <w:szCs w:val="28"/>
              </w:rPr>
            </w:pPr>
            <w:r w:rsidRPr="00D67624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</w:tr>
      <w:tr w:rsidR="00D67624" w:rsidTr="00D67624">
        <w:tc>
          <w:tcPr>
            <w:tcW w:w="2196" w:type="dxa"/>
          </w:tcPr>
          <w:p w:rsidR="00D67624" w:rsidRPr="00D67624" w:rsidRDefault="00D67624">
            <w:pPr>
              <w:rPr>
                <w:b/>
                <w:sz w:val="28"/>
                <w:szCs w:val="28"/>
              </w:rPr>
            </w:pPr>
            <w:r w:rsidRPr="00D67624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  <w:tc>
          <w:tcPr>
            <w:tcW w:w="2196" w:type="dxa"/>
          </w:tcPr>
          <w:p w:rsidR="00D67624" w:rsidRDefault="00D67624"/>
        </w:tc>
      </w:tr>
    </w:tbl>
    <w:p w:rsidR="00BD2065" w:rsidRDefault="00BD2065"/>
    <w:sectPr w:rsidR="00BD2065" w:rsidSect="00DE52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624" w:rsidRDefault="00D67624" w:rsidP="00031544">
      <w:pPr>
        <w:spacing w:after="0" w:line="240" w:lineRule="auto"/>
      </w:pPr>
      <w:r>
        <w:separator/>
      </w:r>
    </w:p>
  </w:endnote>
  <w:endnote w:type="continuationSeparator" w:id="0">
    <w:p w:rsidR="00D67624" w:rsidRDefault="00D67624" w:rsidP="0003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624" w:rsidRDefault="00D67624" w:rsidP="00031544">
      <w:pPr>
        <w:spacing w:after="0" w:line="240" w:lineRule="auto"/>
      </w:pPr>
      <w:r>
        <w:separator/>
      </w:r>
    </w:p>
  </w:footnote>
  <w:footnote w:type="continuationSeparator" w:id="0">
    <w:p w:rsidR="00D67624" w:rsidRDefault="00D67624" w:rsidP="0003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Header"/>
    </w:pPr>
    <w:r>
      <w:t>Name</w:t>
    </w:r>
    <w:proofErr w:type="gramStart"/>
    <w:r>
      <w:t>:_</w:t>
    </w:r>
    <w:proofErr w:type="gramEnd"/>
    <w:r>
      <w:t>__________________________________________________Date:________Period:________</w:t>
    </w:r>
  </w:p>
  <w:p w:rsidR="00D67624" w:rsidRPr="00031544" w:rsidRDefault="00D67624">
    <w:pPr>
      <w:pStyle w:val="Header"/>
      <w:rPr>
        <w:b/>
        <w:sz w:val="28"/>
        <w:szCs w:val="28"/>
      </w:rPr>
    </w:pPr>
    <w:r w:rsidRPr="00031544">
      <w:rPr>
        <w:b/>
        <w:sz w:val="28"/>
        <w:szCs w:val="28"/>
      </w:rPr>
      <w:t>Animal Phyla Survey</w:t>
    </w:r>
    <w:r>
      <w:rPr>
        <w:b/>
        <w:sz w:val="28"/>
        <w:szCs w:val="28"/>
      </w:rPr>
      <w:t xml:space="preserve">                PART A – Page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4" w:rsidRDefault="00D676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2BF"/>
    <w:rsid w:val="00031544"/>
    <w:rsid w:val="002A49F1"/>
    <w:rsid w:val="00BD2065"/>
    <w:rsid w:val="00BE1CBF"/>
    <w:rsid w:val="00C94E08"/>
    <w:rsid w:val="00D553B4"/>
    <w:rsid w:val="00D67624"/>
    <w:rsid w:val="00DE52BF"/>
    <w:rsid w:val="00F244F4"/>
    <w:rsid w:val="00FD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3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1544"/>
  </w:style>
  <w:style w:type="paragraph" w:styleId="Footer">
    <w:name w:val="footer"/>
    <w:basedOn w:val="Normal"/>
    <w:link w:val="FooterChar"/>
    <w:uiPriority w:val="99"/>
    <w:semiHidden/>
    <w:unhideWhenUsed/>
    <w:rsid w:val="00031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1544"/>
  </w:style>
  <w:style w:type="paragraph" w:styleId="BalloonText">
    <w:name w:val="Balloon Text"/>
    <w:basedOn w:val="Normal"/>
    <w:link w:val="BalloonTextChar"/>
    <w:uiPriority w:val="99"/>
    <w:semiHidden/>
    <w:unhideWhenUsed/>
    <w:rsid w:val="00D6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6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676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Endoskeleton" TargetMode="External"/><Relationship Id="rId13" Type="http://schemas.openxmlformats.org/officeDocument/2006/relationships/hyperlink" Target="http://en.wikipedia.org/wiki/Sperm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://en.wikipedia.org/wiki/Cell_(biology)" TargetMode="External"/><Relationship Id="rId12" Type="http://schemas.openxmlformats.org/officeDocument/2006/relationships/hyperlink" Target="http://en.wikipedia.org/wiki/Sexual_reproduction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Mesohyl" TargetMode="External"/><Relationship Id="rId11" Type="http://schemas.openxmlformats.org/officeDocument/2006/relationships/hyperlink" Target="http://en.wikipedia.org/wiki/Spongin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upload.wikimedia.org/wikipedia/commons/4/45/Spongilla_lacustris.jp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n.wikipedia.org/wiki/Sponge_spicule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en.wikipedia.org/wiki/Biomineralization" TargetMode="External"/><Relationship Id="rId14" Type="http://schemas.openxmlformats.org/officeDocument/2006/relationships/hyperlink" Target="http://en.wikipedia.org/wiki/Ovu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2012-05-24T16:55:00Z</dcterms:created>
  <dcterms:modified xsi:type="dcterms:W3CDTF">2012-05-24T16:55:00Z</dcterms:modified>
</cp:coreProperties>
</file>